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DC" w:rsidRDefault="00F425DC" w:rsidP="00F425DC">
      <w:r>
        <w:rPr>
          <w:rFonts w:ascii="Times New Roman" w:eastAsia="Times New Roman" w:hAnsi="Times New Roman" w:cs="Times New Roman"/>
          <w:b/>
          <w:bCs/>
          <w:noProof/>
          <w:kern w:val="36"/>
          <w:sz w:val="48"/>
          <w:szCs w:val="48"/>
        </w:rPr>
        <w:drawing>
          <wp:inline distT="0" distB="0" distL="0" distR="0" wp14:anchorId="5C209334" wp14:editId="68BC15B1">
            <wp:extent cx="6858000" cy="144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442720"/>
                    </a:xfrm>
                    <a:prstGeom prst="rect">
                      <a:avLst/>
                    </a:prstGeom>
                    <a:noFill/>
                    <a:ln>
                      <a:noFill/>
                    </a:ln>
                  </pic:spPr>
                </pic:pic>
              </a:graphicData>
            </a:graphic>
          </wp:inline>
        </w:drawing>
      </w:r>
    </w:p>
    <w:p w:rsidR="00EF7D38" w:rsidRPr="00EF7D38" w:rsidRDefault="00F425DC" w:rsidP="00EF7D38">
      <w:pPr>
        <w:spacing w:after="0" w:line="240" w:lineRule="auto"/>
        <w:rPr>
          <w:sz w:val="20"/>
          <w:szCs w:val="20"/>
        </w:rPr>
      </w:pPr>
      <w:r w:rsidRPr="004A2FEA">
        <w:rPr>
          <w:rStyle w:val="heading10"/>
          <w:color w:val="auto"/>
          <w:sz w:val="48"/>
          <w:szCs w:val="48"/>
        </w:rPr>
        <w:t>#6 Errors &amp; Omissions and Fidelity Coverage</w:t>
      </w:r>
      <w:r>
        <w:br/>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6030"/>
        <w:gridCol w:w="2610"/>
      </w:tblGrid>
      <w:tr w:rsidR="00C914C7" w:rsidRPr="00E461B3" w:rsidTr="00C914C7">
        <w:trPr>
          <w:cantSplit/>
          <w:trHeight w:val="597"/>
          <w:tblHeader/>
        </w:trPr>
        <w:tc>
          <w:tcPr>
            <w:tcW w:w="1548" w:type="dxa"/>
            <w:shd w:val="clear" w:color="auto" w:fill="8DB3E2"/>
            <w:vAlign w:val="center"/>
          </w:tcPr>
          <w:p w:rsidR="00C914C7" w:rsidRPr="00E461B3" w:rsidRDefault="00C914C7" w:rsidP="00C62772">
            <w:pPr>
              <w:spacing w:after="0"/>
              <w:jc w:val="center"/>
              <w:rPr>
                <w:rFonts w:ascii="Arial" w:hAnsi="Arial" w:cs="Arial"/>
                <w:b/>
              </w:rPr>
            </w:pPr>
            <w:r w:rsidRPr="00E461B3">
              <w:rPr>
                <w:rFonts w:ascii="Arial" w:hAnsi="Arial" w:cs="Arial"/>
                <w:b/>
              </w:rPr>
              <w:t>Assessment</w:t>
            </w:r>
          </w:p>
          <w:p w:rsidR="00C914C7" w:rsidRPr="00E461B3" w:rsidRDefault="00C914C7" w:rsidP="00C62772">
            <w:pPr>
              <w:spacing w:after="0"/>
              <w:jc w:val="center"/>
              <w:rPr>
                <w:rFonts w:ascii="Arial" w:hAnsi="Arial" w:cs="Arial"/>
                <w:b/>
              </w:rPr>
            </w:pPr>
            <w:r w:rsidRPr="00E461B3">
              <w:rPr>
                <w:rFonts w:ascii="Arial" w:hAnsi="Arial" w:cs="Arial"/>
                <w:b/>
              </w:rPr>
              <w:t>Procedure</w:t>
            </w:r>
          </w:p>
          <w:p w:rsidR="00C914C7" w:rsidRPr="00E461B3" w:rsidRDefault="00C914C7" w:rsidP="00C62772">
            <w:pPr>
              <w:spacing w:after="0"/>
              <w:jc w:val="center"/>
              <w:rPr>
                <w:rFonts w:ascii="Arial" w:hAnsi="Arial" w:cs="Arial"/>
                <w:b/>
              </w:rPr>
            </w:pPr>
            <w:r w:rsidRPr="00E461B3">
              <w:rPr>
                <w:rFonts w:ascii="Arial" w:hAnsi="Arial" w:cs="Arial"/>
                <w:b/>
              </w:rPr>
              <w:t>Number</w:t>
            </w:r>
          </w:p>
        </w:tc>
        <w:tc>
          <w:tcPr>
            <w:tcW w:w="6030" w:type="dxa"/>
            <w:shd w:val="clear" w:color="auto" w:fill="8DB3E2"/>
            <w:vAlign w:val="center"/>
          </w:tcPr>
          <w:p w:rsidR="00C914C7" w:rsidRPr="00E461B3" w:rsidRDefault="00C914C7" w:rsidP="00C62772">
            <w:pPr>
              <w:rPr>
                <w:rFonts w:ascii="Arial" w:hAnsi="Arial" w:cs="Arial"/>
              </w:rPr>
            </w:pPr>
            <w:r w:rsidRPr="00E461B3">
              <w:rPr>
                <w:rFonts w:ascii="Arial" w:hAnsi="Arial" w:cs="Arial"/>
                <w:b/>
                <w:bCs/>
              </w:rPr>
              <w:t>ALTA Best Practices Framework: Assessment Procedures</w:t>
            </w:r>
          </w:p>
        </w:tc>
        <w:tc>
          <w:tcPr>
            <w:tcW w:w="2610" w:type="dxa"/>
            <w:shd w:val="clear" w:color="auto" w:fill="8DB3E2"/>
            <w:vAlign w:val="center"/>
          </w:tcPr>
          <w:p w:rsidR="00C914C7" w:rsidRPr="00E461B3" w:rsidRDefault="00C914C7" w:rsidP="00C62772">
            <w:pPr>
              <w:pStyle w:val="columnhead"/>
              <w:spacing w:before="120" w:after="120"/>
              <w:rPr>
                <w:rFonts w:cs="Arial"/>
                <w:bCs/>
              </w:rPr>
            </w:pPr>
            <w:r w:rsidRPr="00E461B3">
              <w:rPr>
                <w:rFonts w:cs="Arial"/>
                <w:bCs/>
              </w:rPr>
              <w:t>Assessment Recap</w:t>
            </w:r>
          </w:p>
        </w:tc>
      </w:tr>
      <w:tr w:rsidR="00C914C7" w:rsidRPr="00E461B3" w:rsidTr="00C914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C914C7" w:rsidRPr="00E461B3" w:rsidRDefault="00C914C7" w:rsidP="00C62772">
            <w:pPr>
              <w:rPr>
                <w:rFonts w:ascii="Arial" w:hAnsi="Arial" w:cs="Arial"/>
                <w:b/>
              </w:rPr>
            </w:pPr>
          </w:p>
        </w:tc>
        <w:tc>
          <w:tcPr>
            <w:tcW w:w="6030" w:type="dxa"/>
          </w:tcPr>
          <w:p w:rsidR="00C914C7" w:rsidRPr="00E461B3" w:rsidRDefault="00C914C7" w:rsidP="00C62772">
            <w:pPr>
              <w:rPr>
                <w:rFonts w:ascii="Arial" w:hAnsi="Arial" w:cs="Arial"/>
                <w:b/>
              </w:rPr>
            </w:pPr>
            <w:bookmarkStart w:id="0" w:name="ASSTBP6"/>
            <w:r>
              <w:rPr>
                <w:rFonts w:ascii="Arial" w:hAnsi="Arial" w:cs="Arial"/>
                <w:b/>
              </w:rPr>
              <w:t xml:space="preserve">ALTA </w:t>
            </w:r>
            <w:r w:rsidRPr="00E461B3">
              <w:rPr>
                <w:rFonts w:ascii="Arial" w:hAnsi="Arial" w:cs="Arial"/>
                <w:b/>
              </w:rPr>
              <w:t>Best Practice 6</w:t>
            </w:r>
          </w:p>
          <w:bookmarkEnd w:id="0"/>
          <w:p w:rsidR="00C914C7" w:rsidRPr="00E461B3" w:rsidRDefault="00C914C7" w:rsidP="00C62772">
            <w:pPr>
              <w:rPr>
                <w:rFonts w:ascii="Arial" w:hAnsi="Arial" w:cs="Arial"/>
                <w:b/>
                <w:bCs/>
                <w:iCs/>
              </w:rPr>
            </w:pPr>
            <w:r w:rsidRPr="00E461B3">
              <w:rPr>
                <w:rFonts w:ascii="Arial" w:hAnsi="Arial" w:cs="Arial"/>
                <w:b/>
              </w:rPr>
              <w:t xml:space="preserve">Maintain appropriate professional liability insurance and fidelity </w:t>
            </w:r>
            <w:r>
              <w:rPr>
                <w:rFonts w:ascii="Arial" w:hAnsi="Arial" w:cs="Arial"/>
                <w:b/>
              </w:rPr>
              <w:t>coverage.</w:t>
            </w:r>
          </w:p>
          <w:p w:rsidR="00C914C7" w:rsidRPr="00E461B3" w:rsidRDefault="00C914C7" w:rsidP="00C62772">
            <w:pPr>
              <w:rPr>
                <w:rFonts w:ascii="Arial" w:hAnsi="Arial" w:cs="Arial"/>
                <w:b/>
              </w:rPr>
            </w:pPr>
          </w:p>
        </w:tc>
        <w:tc>
          <w:tcPr>
            <w:tcW w:w="2610" w:type="dxa"/>
            <w:vAlign w:val="center"/>
          </w:tcPr>
          <w:p w:rsidR="00C914C7" w:rsidRPr="00E461B3" w:rsidRDefault="00C914C7" w:rsidP="00C62772">
            <w:pPr>
              <w:jc w:val="center"/>
              <w:rPr>
                <w:rFonts w:ascii="Arial" w:hAnsi="Arial" w:cs="Arial"/>
              </w:rPr>
            </w:pPr>
            <w:r w:rsidRPr="00B71E53">
              <w:rPr>
                <w:rFonts w:ascii="Arial" w:hAnsi="Arial" w:cs="Arial"/>
                <w:b/>
                <w:bCs/>
                <w:i/>
              </w:rPr>
              <w:t xml:space="preserve">Overall Assessment Recap:  </w:t>
            </w:r>
            <w:r w:rsidRPr="00B71E53">
              <w:rPr>
                <w:rFonts w:ascii="Arial" w:hAnsi="Arial" w:cs="Arial"/>
                <w:b/>
                <w:i/>
              </w:rPr>
              <w:t>If any individual procedure marked with an asterisk FAILS, Best Practice 6 FAILS.</w:t>
            </w:r>
          </w:p>
        </w:tc>
      </w:tr>
      <w:tr w:rsidR="00C914C7" w:rsidRPr="00E461B3" w:rsidTr="00C914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C914C7" w:rsidRPr="00E461B3" w:rsidRDefault="00C914C7" w:rsidP="00C62772">
            <w:pPr>
              <w:rPr>
                <w:rFonts w:ascii="Arial" w:hAnsi="Arial" w:cs="Arial"/>
              </w:rPr>
            </w:pPr>
            <w:r w:rsidRPr="00E461B3">
              <w:rPr>
                <w:rFonts w:ascii="Arial" w:hAnsi="Arial" w:cs="Arial"/>
              </w:rPr>
              <w:t>6.</w:t>
            </w:r>
            <w:r>
              <w:rPr>
                <w:rFonts w:ascii="Arial" w:hAnsi="Arial" w:cs="Arial"/>
              </w:rPr>
              <w:t>0</w:t>
            </w:r>
            <w:r w:rsidRPr="00E461B3">
              <w:rPr>
                <w:rFonts w:ascii="Arial" w:hAnsi="Arial" w:cs="Arial"/>
              </w:rPr>
              <w:t>1*</w:t>
            </w:r>
          </w:p>
        </w:tc>
        <w:tc>
          <w:tcPr>
            <w:tcW w:w="6030" w:type="dxa"/>
          </w:tcPr>
          <w:p w:rsidR="00C914C7" w:rsidRPr="00E461B3" w:rsidRDefault="00C914C7" w:rsidP="00C914C7">
            <w:pPr>
              <w:pStyle w:val="response"/>
              <w:numPr>
                <w:ilvl w:val="0"/>
                <w:numId w:val="5"/>
              </w:numPr>
              <w:rPr>
                <w:rFonts w:ascii="Arial" w:hAnsi="Arial" w:cs="Arial"/>
              </w:rPr>
            </w:pPr>
            <w:r w:rsidRPr="00E461B3">
              <w:rPr>
                <w:rFonts w:ascii="Arial" w:hAnsi="Arial" w:cs="Arial"/>
              </w:rPr>
              <w:t xml:space="preserve">Obtain a list of the Company’s current professional liability insurance, errors and omissions insurance, fidelity insurance policies and surety bonds including coverage amounts and expiration dates.  Verify accuracy of the list by comparison to policy declaration pages. </w:t>
            </w:r>
          </w:p>
          <w:p w:rsidR="00C914C7" w:rsidRPr="00E461B3" w:rsidRDefault="00C914C7" w:rsidP="00C914C7">
            <w:pPr>
              <w:pStyle w:val="response"/>
              <w:numPr>
                <w:ilvl w:val="0"/>
                <w:numId w:val="5"/>
              </w:numPr>
              <w:rPr>
                <w:rFonts w:ascii="Arial" w:hAnsi="Arial" w:cs="Arial"/>
              </w:rPr>
            </w:pPr>
            <w:r w:rsidRPr="00E461B3">
              <w:rPr>
                <w:rFonts w:ascii="Arial" w:hAnsi="Arial" w:cs="Arial"/>
              </w:rPr>
              <w:t>Verify that Company maintains professional liability insurance or errors and omissions insurance.</w:t>
            </w:r>
          </w:p>
          <w:p w:rsidR="00C914C7" w:rsidRPr="00E461B3" w:rsidRDefault="00C914C7" w:rsidP="00C914C7">
            <w:pPr>
              <w:pStyle w:val="response"/>
              <w:numPr>
                <w:ilvl w:val="0"/>
                <w:numId w:val="5"/>
              </w:numPr>
              <w:rPr>
                <w:rFonts w:ascii="Arial" w:hAnsi="Arial" w:cs="Arial"/>
              </w:rPr>
            </w:pPr>
            <w:r w:rsidRPr="00E461B3">
              <w:rPr>
                <w:rFonts w:ascii="Arial" w:hAnsi="Arial" w:cs="Arial"/>
              </w:rPr>
              <w:t>Obtain written confirmation from each underwriter regarding the acceptability of the coverage and that the coverage is in accordance with the Company’s underwriting agreement(s).</w:t>
            </w:r>
          </w:p>
          <w:p w:rsidR="00C914C7" w:rsidRPr="00E461B3" w:rsidRDefault="00C914C7" w:rsidP="00C914C7">
            <w:pPr>
              <w:pStyle w:val="response"/>
              <w:numPr>
                <w:ilvl w:val="0"/>
                <w:numId w:val="5"/>
              </w:numPr>
              <w:rPr>
                <w:rFonts w:ascii="Arial" w:hAnsi="Arial" w:cs="Arial"/>
              </w:rPr>
            </w:pPr>
            <w:r w:rsidRPr="00E461B3">
              <w:rPr>
                <w:rFonts w:ascii="Arial" w:hAnsi="Arial" w:cs="Arial"/>
              </w:rPr>
              <w:t>If coverage is required by state law, verify that coverage meets minimum requirements for each state in which the Company is licensed.</w:t>
            </w:r>
          </w:p>
        </w:tc>
        <w:tc>
          <w:tcPr>
            <w:tcW w:w="2610" w:type="dxa"/>
            <w:vAlign w:val="center"/>
          </w:tcPr>
          <w:p w:rsidR="00C914C7" w:rsidRPr="00E461B3" w:rsidRDefault="00C914C7" w:rsidP="00C62772">
            <w:pPr>
              <w:jc w:val="center"/>
              <w:rPr>
                <w:rFonts w:ascii="Arial" w:hAnsi="Arial" w:cs="Arial"/>
              </w:rPr>
            </w:pPr>
            <w:r w:rsidRPr="00E461B3">
              <w:rPr>
                <w:rFonts w:ascii="Arial" w:hAnsi="Arial" w:cs="Arial"/>
              </w:rPr>
              <w:t>PASS / FAIL / NA</w:t>
            </w:r>
          </w:p>
          <w:p w:rsidR="00C914C7" w:rsidRPr="00E461B3" w:rsidRDefault="00C914C7" w:rsidP="00C62772">
            <w:pPr>
              <w:jc w:val="center"/>
              <w:rPr>
                <w:rFonts w:ascii="Arial" w:hAnsi="Arial" w:cs="Arial"/>
              </w:rPr>
            </w:pPr>
          </w:p>
          <w:p w:rsidR="00C914C7" w:rsidRPr="00E461B3" w:rsidRDefault="00C914C7" w:rsidP="00C62772">
            <w:pPr>
              <w:jc w:val="center"/>
              <w:rPr>
                <w:rFonts w:ascii="Arial" w:hAnsi="Arial" w:cs="Arial"/>
              </w:rPr>
            </w:pPr>
            <w:r w:rsidRPr="00E461B3">
              <w:rPr>
                <w:rFonts w:ascii="Arial" w:hAnsi="Arial" w:cs="Arial"/>
              </w:rPr>
              <w:t xml:space="preserve">If any exception is noted for any sub-procedure, </w:t>
            </w:r>
            <w:r>
              <w:rPr>
                <w:rFonts w:ascii="Arial" w:hAnsi="Arial" w:cs="Arial"/>
              </w:rPr>
              <w:t>P</w:t>
            </w:r>
            <w:r w:rsidRPr="00E461B3">
              <w:rPr>
                <w:rFonts w:ascii="Arial" w:hAnsi="Arial" w:cs="Arial"/>
              </w:rPr>
              <w:t>rocedure 6.</w:t>
            </w:r>
            <w:r>
              <w:rPr>
                <w:rFonts w:ascii="Arial" w:hAnsi="Arial" w:cs="Arial"/>
              </w:rPr>
              <w:t>0</w:t>
            </w:r>
            <w:r w:rsidRPr="00E461B3">
              <w:rPr>
                <w:rFonts w:ascii="Arial" w:hAnsi="Arial" w:cs="Arial"/>
              </w:rPr>
              <w:t>1 FAILS.</w:t>
            </w:r>
          </w:p>
          <w:p w:rsidR="00C914C7" w:rsidRPr="00E461B3" w:rsidRDefault="00C914C7" w:rsidP="00C62772">
            <w:pPr>
              <w:jc w:val="center"/>
              <w:rPr>
                <w:rFonts w:ascii="Arial" w:hAnsi="Arial" w:cs="Arial"/>
              </w:rPr>
            </w:pPr>
          </w:p>
        </w:tc>
      </w:tr>
    </w:tbl>
    <w:p w:rsidR="00194E32" w:rsidRDefault="00194E32" w:rsidP="00EF7D38">
      <w:pPr>
        <w:spacing w:after="0" w:line="240" w:lineRule="auto"/>
        <w:rPr>
          <w:rStyle w:val="subheading1"/>
          <w:color w:val="auto"/>
        </w:rPr>
      </w:pPr>
      <w:bookmarkStart w:id="1" w:name="_GoBack"/>
      <w:bookmarkEnd w:id="1"/>
    </w:p>
    <w:sectPr w:rsidR="00194E32" w:rsidSect="00F425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1A88"/>
    <w:multiLevelType w:val="hybridMultilevel"/>
    <w:tmpl w:val="22A8009A"/>
    <w:lvl w:ilvl="0" w:tplc="AC28ECBA">
      <w:start w:val="1"/>
      <w:numFmt w:val="lowerLetter"/>
      <w:lvlText w:val="%1."/>
      <w:lvlJc w:val="left"/>
      <w:pPr>
        <w:tabs>
          <w:tab w:val="num" w:pos="360"/>
        </w:tabs>
        <w:ind w:left="360" w:hanging="360"/>
      </w:pPr>
      <w:rPr>
        <w:rFonts w:cs="Times New Roman" w:hint="default"/>
        <w:color w:val="auto"/>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36C42AA9"/>
    <w:multiLevelType w:val="hybridMultilevel"/>
    <w:tmpl w:val="D5CC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0074B"/>
    <w:multiLevelType w:val="hybridMultilevel"/>
    <w:tmpl w:val="C95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A1640"/>
    <w:multiLevelType w:val="hybridMultilevel"/>
    <w:tmpl w:val="A7DE6ADA"/>
    <w:lvl w:ilvl="0" w:tplc="1876BA7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E5B4582"/>
    <w:multiLevelType w:val="hybridMultilevel"/>
    <w:tmpl w:val="9B62A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DC"/>
    <w:rsid w:val="000054C0"/>
    <w:rsid w:val="000058E2"/>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B1DD1"/>
    <w:rsid w:val="000D1332"/>
    <w:rsid w:val="000E178E"/>
    <w:rsid w:val="000E1E9C"/>
    <w:rsid w:val="000E7C64"/>
    <w:rsid w:val="000F0203"/>
    <w:rsid w:val="000F34EC"/>
    <w:rsid w:val="000F57CC"/>
    <w:rsid w:val="0010008A"/>
    <w:rsid w:val="00102E82"/>
    <w:rsid w:val="00113F33"/>
    <w:rsid w:val="00114F64"/>
    <w:rsid w:val="0012371D"/>
    <w:rsid w:val="00126873"/>
    <w:rsid w:val="00132C7E"/>
    <w:rsid w:val="0013533A"/>
    <w:rsid w:val="00136FE5"/>
    <w:rsid w:val="0016013F"/>
    <w:rsid w:val="001718E4"/>
    <w:rsid w:val="0017410D"/>
    <w:rsid w:val="00191E29"/>
    <w:rsid w:val="00194E32"/>
    <w:rsid w:val="001B3BB3"/>
    <w:rsid w:val="001C15B4"/>
    <w:rsid w:val="001C2B16"/>
    <w:rsid w:val="001C465A"/>
    <w:rsid w:val="001C6D1A"/>
    <w:rsid w:val="001D5421"/>
    <w:rsid w:val="001E028A"/>
    <w:rsid w:val="001E491D"/>
    <w:rsid w:val="001F5202"/>
    <w:rsid w:val="001F6960"/>
    <w:rsid w:val="002115AE"/>
    <w:rsid w:val="002115BA"/>
    <w:rsid w:val="00217772"/>
    <w:rsid w:val="00221C4A"/>
    <w:rsid w:val="00224E29"/>
    <w:rsid w:val="00227294"/>
    <w:rsid w:val="00227A62"/>
    <w:rsid w:val="00230487"/>
    <w:rsid w:val="00244C9F"/>
    <w:rsid w:val="002472C9"/>
    <w:rsid w:val="00272EC0"/>
    <w:rsid w:val="002765D0"/>
    <w:rsid w:val="00276B30"/>
    <w:rsid w:val="00290268"/>
    <w:rsid w:val="00293E50"/>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61150"/>
    <w:rsid w:val="00366D47"/>
    <w:rsid w:val="0037190B"/>
    <w:rsid w:val="00374502"/>
    <w:rsid w:val="00380DCA"/>
    <w:rsid w:val="00384173"/>
    <w:rsid w:val="00386131"/>
    <w:rsid w:val="003A0B59"/>
    <w:rsid w:val="003A2AE7"/>
    <w:rsid w:val="003A4E65"/>
    <w:rsid w:val="003C303E"/>
    <w:rsid w:val="003C326A"/>
    <w:rsid w:val="003D1920"/>
    <w:rsid w:val="003D755E"/>
    <w:rsid w:val="003E1750"/>
    <w:rsid w:val="003E383F"/>
    <w:rsid w:val="003E4796"/>
    <w:rsid w:val="00407FCC"/>
    <w:rsid w:val="0041369F"/>
    <w:rsid w:val="004156BB"/>
    <w:rsid w:val="00415F2F"/>
    <w:rsid w:val="00421A1C"/>
    <w:rsid w:val="00465D5E"/>
    <w:rsid w:val="0047080E"/>
    <w:rsid w:val="00477E57"/>
    <w:rsid w:val="00483842"/>
    <w:rsid w:val="004876E6"/>
    <w:rsid w:val="00490CEA"/>
    <w:rsid w:val="00492434"/>
    <w:rsid w:val="00496E69"/>
    <w:rsid w:val="004A2FEA"/>
    <w:rsid w:val="004C2E49"/>
    <w:rsid w:val="004C4639"/>
    <w:rsid w:val="004D7F47"/>
    <w:rsid w:val="004E1B65"/>
    <w:rsid w:val="004F626E"/>
    <w:rsid w:val="005137CA"/>
    <w:rsid w:val="00513B82"/>
    <w:rsid w:val="00514837"/>
    <w:rsid w:val="00517376"/>
    <w:rsid w:val="005210DA"/>
    <w:rsid w:val="005238FD"/>
    <w:rsid w:val="00523B4B"/>
    <w:rsid w:val="00524050"/>
    <w:rsid w:val="00532F05"/>
    <w:rsid w:val="005363D5"/>
    <w:rsid w:val="00537C39"/>
    <w:rsid w:val="00537FCE"/>
    <w:rsid w:val="00540D31"/>
    <w:rsid w:val="005464DF"/>
    <w:rsid w:val="005465A6"/>
    <w:rsid w:val="00562B0F"/>
    <w:rsid w:val="00563D7F"/>
    <w:rsid w:val="00572A3E"/>
    <w:rsid w:val="00596674"/>
    <w:rsid w:val="005C3FEF"/>
    <w:rsid w:val="005C4EB2"/>
    <w:rsid w:val="005C6378"/>
    <w:rsid w:val="005D0A3A"/>
    <w:rsid w:val="005E0FF4"/>
    <w:rsid w:val="005E1329"/>
    <w:rsid w:val="005E1549"/>
    <w:rsid w:val="005E3048"/>
    <w:rsid w:val="005E4813"/>
    <w:rsid w:val="005E63B5"/>
    <w:rsid w:val="005E7CCB"/>
    <w:rsid w:val="005F49CD"/>
    <w:rsid w:val="00601BE9"/>
    <w:rsid w:val="00606464"/>
    <w:rsid w:val="006107A6"/>
    <w:rsid w:val="00612F7F"/>
    <w:rsid w:val="00645C67"/>
    <w:rsid w:val="00650711"/>
    <w:rsid w:val="00654696"/>
    <w:rsid w:val="00655DC2"/>
    <w:rsid w:val="0066249A"/>
    <w:rsid w:val="006777B6"/>
    <w:rsid w:val="00682658"/>
    <w:rsid w:val="006916A8"/>
    <w:rsid w:val="006916BC"/>
    <w:rsid w:val="006B459A"/>
    <w:rsid w:val="006B5C96"/>
    <w:rsid w:val="006C3A76"/>
    <w:rsid w:val="006C4B4F"/>
    <w:rsid w:val="006C5C74"/>
    <w:rsid w:val="006D081F"/>
    <w:rsid w:val="006D13ED"/>
    <w:rsid w:val="006D1DB7"/>
    <w:rsid w:val="006E6CA4"/>
    <w:rsid w:val="006F4FC5"/>
    <w:rsid w:val="006F5EBE"/>
    <w:rsid w:val="00706CAF"/>
    <w:rsid w:val="007223B3"/>
    <w:rsid w:val="00723559"/>
    <w:rsid w:val="007303F5"/>
    <w:rsid w:val="0073113B"/>
    <w:rsid w:val="00736F2A"/>
    <w:rsid w:val="00746973"/>
    <w:rsid w:val="007471B1"/>
    <w:rsid w:val="00751DC9"/>
    <w:rsid w:val="007630DE"/>
    <w:rsid w:val="00763B10"/>
    <w:rsid w:val="00771E10"/>
    <w:rsid w:val="007755F7"/>
    <w:rsid w:val="00781038"/>
    <w:rsid w:val="00784B88"/>
    <w:rsid w:val="007934E4"/>
    <w:rsid w:val="007955FB"/>
    <w:rsid w:val="007958BA"/>
    <w:rsid w:val="007C4A72"/>
    <w:rsid w:val="007C5F60"/>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1055D"/>
    <w:rsid w:val="00914D39"/>
    <w:rsid w:val="00921E5E"/>
    <w:rsid w:val="00923033"/>
    <w:rsid w:val="00924583"/>
    <w:rsid w:val="00933E29"/>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E28BE"/>
    <w:rsid w:val="009E5F66"/>
    <w:rsid w:val="009E709B"/>
    <w:rsid w:val="009F146D"/>
    <w:rsid w:val="009F4468"/>
    <w:rsid w:val="00A00347"/>
    <w:rsid w:val="00A011E9"/>
    <w:rsid w:val="00A12603"/>
    <w:rsid w:val="00A16975"/>
    <w:rsid w:val="00A25BE5"/>
    <w:rsid w:val="00A32797"/>
    <w:rsid w:val="00A3440D"/>
    <w:rsid w:val="00A34A89"/>
    <w:rsid w:val="00A359D9"/>
    <w:rsid w:val="00A4391E"/>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F11"/>
    <w:rsid w:val="00AE5C09"/>
    <w:rsid w:val="00AF20E7"/>
    <w:rsid w:val="00AF31A8"/>
    <w:rsid w:val="00AF387D"/>
    <w:rsid w:val="00AF4CAF"/>
    <w:rsid w:val="00B04893"/>
    <w:rsid w:val="00B1233B"/>
    <w:rsid w:val="00B22B1D"/>
    <w:rsid w:val="00B265A1"/>
    <w:rsid w:val="00B30F20"/>
    <w:rsid w:val="00B344DC"/>
    <w:rsid w:val="00B35848"/>
    <w:rsid w:val="00B44856"/>
    <w:rsid w:val="00B4532A"/>
    <w:rsid w:val="00B45F93"/>
    <w:rsid w:val="00B64EA9"/>
    <w:rsid w:val="00B73027"/>
    <w:rsid w:val="00B83FD6"/>
    <w:rsid w:val="00B84768"/>
    <w:rsid w:val="00B87769"/>
    <w:rsid w:val="00B9641B"/>
    <w:rsid w:val="00B979E9"/>
    <w:rsid w:val="00BA4200"/>
    <w:rsid w:val="00BA74F2"/>
    <w:rsid w:val="00BB2831"/>
    <w:rsid w:val="00BD02D1"/>
    <w:rsid w:val="00BD2AEF"/>
    <w:rsid w:val="00BD37E9"/>
    <w:rsid w:val="00BD7D3C"/>
    <w:rsid w:val="00BE30B9"/>
    <w:rsid w:val="00BE4383"/>
    <w:rsid w:val="00BE5CB7"/>
    <w:rsid w:val="00BE5EE7"/>
    <w:rsid w:val="00BE7EE3"/>
    <w:rsid w:val="00C104F8"/>
    <w:rsid w:val="00C13959"/>
    <w:rsid w:val="00C14789"/>
    <w:rsid w:val="00C153B3"/>
    <w:rsid w:val="00C228FD"/>
    <w:rsid w:val="00C250A2"/>
    <w:rsid w:val="00C25A19"/>
    <w:rsid w:val="00C35563"/>
    <w:rsid w:val="00C4483D"/>
    <w:rsid w:val="00C45232"/>
    <w:rsid w:val="00C521D8"/>
    <w:rsid w:val="00C529E1"/>
    <w:rsid w:val="00C53509"/>
    <w:rsid w:val="00C762B0"/>
    <w:rsid w:val="00C76A63"/>
    <w:rsid w:val="00C8102E"/>
    <w:rsid w:val="00C838BF"/>
    <w:rsid w:val="00C9079C"/>
    <w:rsid w:val="00C914C7"/>
    <w:rsid w:val="00C94117"/>
    <w:rsid w:val="00C96FCD"/>
    <w:rsid w:val="00CA174D"/>
    <w:rsid w:val="00CA5C00"/>
    <w:rsid w:val="00CA6F9B"/>
    <w:rsid w:val="00CB52CE"/>
    <w:rsid w:val="00CE112F"/>
    <w:rsid w:val="00CE572A"/>
    <w:rsid w:val="00CF2869"/>
    <w:rsid w:val="00CF2FC7"/>
    <w:rsid w:val="00D046EF"/>
    <w:rsid w:val="00D056C5"/>
    <w:rsid w:val="00D10772"/>
    <w:rsid w:val="00D108E5"/>
    <w:rsid w:val="00D1160B"/>
    <w:rsid w:val="00D11D53"/>
    <w:rsid w:val="00D404D5"/>
    <w:rsid w:val="00D40726"/>
    <w:rsid w:val="00D40BE6"/>
    <w:rsid w:val="00D4316B"/>
    <w:rsid w:val="00D4327E"/>
    <w:rsid w:val="00D449BE"/>
    <w:rsid w:val="00D50B2C"/>
    <w:rsid w:val="00D56DA3"/>
    <w:rsid w:val="00D7300C"/>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632E9"/>
    <w:rsid w:val="00E74E8F"/>
    <w:rsid w:val="00E814B9"/>
    <w:rsid w:val="00E83F63"/>
    <w:rsid w:val="00EA2CFC"/>
    <w:rsid w:val="00EA2D5D"/>
    <w:rsid w:val="00EA64AE"/>
    <w:rsid w:val="00EB08D3"/>
    <w:rsid w:val="00EB14C8"/>
    <w:rsid w:val="00EB158E"/>
    <w:rsid w:val="00EC44F7"/>
    <w:rsid w:val="00ED0635"/>
    <w:rsid w:val="00EE76A2"/>
    <w:rsid w:val="00EF7D38"/>
    <w:rsid w:val="00F05BFF"/>
    <w:rsid w:val="00F1191F"/>
    <w:rsid w:val="00F14719"/>
    <w:rsid w:val="00F271AF"/>
    <w:rsid w:val="00F350ED"/>
    <w:rsid w:val="00F3649B"/>
    <w:rsid w:val="00F367A0"/>
    <w:rsid w:val="00F425DC"/>
    <w:rsid w:val="00F65D8E"/>
    <w:rsid w:val="00F6668E"/>
    <w:rsid w:val="00F81BD7"/>
    <w:rsid w:val="00F86B24"/>
    <w:rsid w:val="00F9113E"/>
    <w:rsid w:val="00F9265A"/>
    <w:rsid w:val="00FA30E0"/>
    <w:rsid w:val="00FA51F6"/>
    <w:rsid w:val="00FB1A70"/>
    <w:rsid w:val="00FB33F2"/>
    <w:rsid w:val="00FC0B76"/>
    <w:rsid w:val="00FC0DD6"/>
    <w:rsid w:val="00FD10E3"/>
    <w:rsid w:val="00FD18DC"/>
    <w:rsid w:val="00FD4FE8"/>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DC"/>
  </w:style>
  <w:style w:type="paragraph" w:styleId="Heading1">
    <w:name w:val="heading 1"/>
    <w:basedOn w:val="Normal"/>
    <w:link w:val="Heading1Char"/>
    <w:qFormat/>
    <w:rsid w:val="00F425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DC"/>
    <w:rPr>
      <w:rFonts w:ascii="Tahoma" w:hAnsi="Tahoma" w:cs="Tahoma"/>
      <w:sz w:val="16"/>
      <w:szCs w:val="16"/>
    </w:rPr>
  </w:style>
  <w:style w:type="character" w:customStyle="1" w:styleId="heading10">
    <w:name w:val="heading1"/>
    <w:basedOn w:val="DefaultParagraphFont"/>
    <w:rsid w:val="00F425DC"/>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F425DC"/>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F425D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425DC"/>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F425DC"/>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uiPriority w:val="99"/>
    <w:rsid w:val="00C914C7"/>
    <w:pPr>
      <w:spacing w:before="48" w:after="48" w:line="240" w:lineRule="auto"/>
      <w:jc w:val="center"/>
    </w:pPr>
    <w:rPr>
      <w:rFonts w:ascii="Arial" w:eastAsia="Times New Roman" w:hAnsi="Arial" w:cs="Times New Roman"/>
      <w:b/>
      <w:sz w:val="20"/>
      <w:szCs w:val="20"/>
    </w:rPr>
  </w:style>
  <w:style w:type="paragraph" w:customStyle="1" w:styleId="response">
    <w:name w:val="response"/>
    <w:basedOn w:val="Normal"/>
    <w:uiPriority w:val="99"/>
    <w:rsid w:val="00C914C7"/>
    <w:pPr>
      <w:spacing w:before="120" w:after="12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DC"/>
  </w:style>
  <w:style w:type="paragraph" w:styleId="Heading1">
    <w:name w:val="heading 1"/>
    <w:basedOn w:val="Normal"/>
    <w:link w:val="Heading1Char"/>
    <w:qFormat/>
    <w:rsid w:val="00F425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DC"/>
    <w:rPr>
      <w:rFonts w:ascii="Tahoma" w:hAnsi="Tahoma" w:cs="Tahoma"/>
      <w:sz w:val="16"/>
      <w:szCs w:val="16"/>
    </w:rPr>
  </w:style>
  <w:style w:type="character" w:customStyle="1" w:styleId="heading10">
    <w:name w:val="heading1"/>
    <w:basedOn w:val="DefaultParagraphFont"/>
    <w:rsid w:val="00F425DC"/>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F425DC"/>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F425D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425DC"/>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F425DC"/>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uiPriority w:val="99"/>
    <w:rsid w:val="00C914C7"/>
    <w:pPr>
      <w:spacing w:before="48" w:after="48" w:line="240" w:lineRule="auto"/>
      <w:jc w:val="center"/>
    </w:pPr>
    <w:rPr>
      <w:rFonts w:ascii="Arial" w:eastAsia="Times New Roman" w:hAnsi="Arial" w:cs="Times New Roman"/>
      <w:b/>
      <w:sz w:val="20"/>
      <w:szCs w:val="20"/>
    </w:rPr>
  </w:style>
  <w:style w:type="paragraph" w:customStyle="1" w:styleId="response">
    <w:name w:val="response"/>
    <w:basedOn w:val="Normal"/>
    <w:uiPriority w:val="99"/>
    <w:rsid w:val="00C914C7"/>
    <w:pPr>
      <w:spacing w:before="120" w:after="12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3</cp:revision>
  <dcterms:created xsi:type="dcterms:W3CDTF">2014-03-17T01:58:00Z</dcterms:created>
  <dcterms:modified xsi:type="dcterms:W3CDTF">2014-03-17T01:59:00Z</dcterms:modified>
</cp:coreProperties>
</file>